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1" w:rsidRPr="00FC09B1" w:rsidRDefault="00DB0BFD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90228">
        <w:rPr>
          <w:szCs w:val="28"/>
        </w:rPr>
        <w:tab/>
      </w:r>
      <w:r w:rsidR="00FC09B1"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</w:t>
      </w:r>
      <w:r w:rsidR="00FE38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 нему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пятнадцать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pStyle w:val="ConsPlusTitle"/>
        <w:jc w:val="both"/>
        <w:rPr>
          <w:b w:val="0"/>
          <w:szCs w:val="28"/>
        </w:rPr>
      </w:pPr>
      <w:r w:rsidRPr="00FC09B1">
        <w:rPr>
          <w:b w:val="0"/>
          <w:szCs w:val="28"/>
        </w:rPr>
        <w:t>Разработчик проекта – ведущий специалист АСП Нялинское Мамонтова Екатерина Владимировна</w:t>
      </w:r>
    </w:p>
    <w:p w:rsidR="00FC09B1" w:rsidRDefault="00FC09B1" w:rsidP="003F5F88">
      <w:pPr>
        <w:pStyle w:val="ConsPlusTitle"/>
        <w:jc w:val="center"/>
        <w:rPr>
          <w:szCs w:val="28"/>
        </w:rPr>
      </w:pPr>
    </w:p>
    <w:p w:rsidR="003F5F88" w:rsidRDefault="003F5F88" w:rsidP="00590801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31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bookmarkStart w:id="0" w:name="_GoBack"/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234D31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твердых коммунальных отходов </w:t>
      </w:r>
    </w:p>
    <w:p w:rsidR="003F5F88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>на территории сельского поселения Нялинское</w:t>
      </w:r>
      <w:r w:rsidR="003F5F88">
        <w:rPr>
          <w:rFonts w:ascii="Times New Roman" w:hAnsi="Times New Roman"/>
          <w:b w:val="0"/>
          <w:sz w:val="28"/>
          <w:szCs w:val="28"/>
        </w:rPr>
        <w:t xml:space="preserve"> </w:t>
      </w:r>
    </w:p>
    <w:bookmarkEnd w:id="0"/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</w:t>
      </w:r>
      <w:r w:rsidR="005E1FD6">
        <w:rPr>
          <w:rFonts w:ascii="Times New Roman" w:hAnsi="Times New Roman" w:cs="Times New Roman"/>
          <w:sz w:val="28"/>
          <w:szCs w:val="28"/>
        </w:rPr>
        <w:lastRenderedPageBreak/>
        <w:t xml:space="preserve">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Нялинское: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5E1FD6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Нялинское и разместить на официальном сайте Ханты мансийского района </w: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90801" w:rsidRPr="005908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590801" w:rsidRPr="0059080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590801" w:rsidRPr="00590801">
        <w:rPr>
          <w:rFonts w:ascii="Times New Roman" w:hAnsi="Times New Roman" w:cs="Times New Roman"/>
          <w:sz w:val="28"/>
          <w:szCs w:val="28"/>
        </w:rPr>
        <w:instrText>://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590801" w:rsidRPr="00590801">
        <w:rPr>
          <w:rFonts w:ascii="Times New Roman" w:hAnsi="Times New Roman" w:cs="Times New Roman"/>
          <w:sz w:val="28"/>
          <w:szCs w:val="28"/>
        </w:rPr>
        <w:instrText>.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instrText>hmrn</w:instrText>
      </w:r>
      <w:r w:rsidR="00590801" w:rsidRPr="00590801">
        <w:rPr>
          <w:rFonts w:ascii="Times New Roman" w:hAnsi="Times New Roman" w:cs="Times New Roman"/>
          <w:sz w:val="28"/>
          <w:szCs w:val="28"/>
        </w:rPr>
        <w:instrText>.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90801" w:rsidRPr="0059080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90801" w:rsidRPr="000665CA">
        <w:rPr>
          <w:rStyle w:val="ae"/>
          <w:rFonts w:ascii="Times New Roman" w:hAnsi="Times New Roman" w:cs="Times New Roman"/>
          <w:sz w:val="28"/>
          <w:szCs w:val="28"/>
          <w:lang w:val="en-US"/>
        </w:rPr>
        <w:t>www</w:t>
      </w:r>
      <w:r w:rsidR="00590801" w:rsidRPr="00590801">
        <w:rPr>
          <w:rStyle w:val="ae"/>
          <w:rFonts w:ascii="Times New Roman" w:hAnsi="Times New Roman" w:cs="Times New Roman"/>
          <w:sz w:val="28"/>
          <w:szCs w:val="28"/>
        </w:rPr>
        <w:t>.</w:t>
      </w:r>
      <w:r w:rsidR="00590801" w:rsidRPr="000665CA">
        <w:rPr>
          <w:rStyle w:val="ae"/>
          <w:rFonts w:ascii="Times New Roman" w:hAnsi="Times New Roman" w:cs="Times New Roman"/>
          <w:sz w:val="28"/>
          <w:szCs w:val="28"/>
          <w:lang w:val="en-US"/>
        </w:rPr>
        <w:t>hmrn</w:t>
      </w:r>
      <w:r w:rsidR="00590801" w:rsidRPr="00590801">
        <w:rPr>
          <w:rStyle w:val="ae"/>
          <w:rFonts w:ascii="Times New Roman" w:hAnsi="Times New Roman" w:cs="Times New Roman"/>
          <w:sz w:val="28"/>
          <w:szCs w:val="28"/>
        </w:rPr>
        <w:t>.</w:t>
      </w:r>
      <w:r w:rsidR="00590801" w:rsidRPr="000665CA">
        <w:rPr>
          <w:rStyle w:val="ae"/>
          <w:rFonts w:ascii="Times New Roman" w:hAnsi="Times New Roman" w:cs="Times New Roman"/>
          <w:sz w:val="28"/>
          <w:szCs w:val="28"/>
          <w:lang w:val="en-US"/>
        </w:rPr>
        <w:t>ru</w:t>
      </w:r>
      <w:r w:rsidR="005908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сельского поселения Нялинское.</w:t>
      </w:r>
    </w:p>
    <w:p w:rsidR="00DD06D3" w:rsidRPr="00696179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5E1FD6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FC09B1" w:rsidRPr="00FC09B1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 № 00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Нялинское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клубы,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кафе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96179" w:rsidRDefault="006961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сельского</w:t>
      </w:r>
    </w:p>
    <w:p w:rsidR="006B51DE" w:rsidRPr="00696179" w:rsidRDefault="006B51DE" w:rsidP="0069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поселения Нялинское</w:t>
      </w:r>
      <w:r w:rsidR="0069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F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6F61" w:rsidRPr="00886F61">
        <w:rPr>
          <w:rFonts w:ascii="Times New Roman" w:hAnsi="Times New Roman" w:cs="Times New Roman"/>
          <w:sz w:val="24"/>
          <w:szCs w:val="24"/>
        </w:rPr>
        <w:t xml:space="preserve">Об </w:t>
      </w:r>
      <w:r w:rsidR="00886F61" w:rsidRPr="00886F61">
        <w:rPr>
          <w:rFonts w:ascii="Times New Roman" w:hAnsi="Times New Roman" w:cs="Times New Roman"/>
          <w:color w:val="000001"/>
          <w:sz w:val="24"/>
          <w:szCs w:val="24"/>
        </w:rPr>
        <w:t>установлении нормативов,</w:t>
      </w:r>
      <w:r w:rsidR="00886F61">
        <w:rPr>
          <w:rFonts w:ascii="Times New Roman" w:hAnsi="Times New Roman" w:cs="Times New Roman"/>
          <w:color w:val="000001"/>
          <w:sz w:val="24"/>
          <w:szCs w:val="24"/>
        </w:rPr>
        <w:t xml:space="preserve"> накопления твердых </w:t>
      </w:r>
      <w:r w:rsidR="00886F61" w:rsidRPr="00886F61">
        <w:rPr>
          <w:rFonts w:ascii="Times New Roman" w:hAnsi="Times New Roman" w:cs="Times New Roman"/>
          <w:color w:val="000001"/>
          <w:sz w:val="24"/>
          <w:szCs w:val="24"/>
        </w:rPr>
        <w:t>коммунальных отходов на территории сельского поселения Нялинское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886F61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6961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 xml:space="preserve"> ноября 2017 года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с. Нялинское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shd w:val="clear" w:color="auto" w:fill="FFFFFF"/>
        <w:suppressAutoHyphens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Мной, </w:t>
      </w:r>
      <w:r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сельского поселения Нялинское </w:t>
      </w:r>
      <w:r>
        <w:rPr>
          <w:rFonts w:ascii="Times New Roman" w:eastAsia="Times New Roman" w:hAnsi="Times New Roman" w:cs="Times New Roman"/>
          <w:sz w:val="24"/>
          <w:szCs w:val="24"/>
        </w:rPr>
        <w:t>Мамонтовой Екатериной Владимировной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проект постановления Администрации сельского поселения</w:t>
      </w:r>
      <w:r w:rsidR="0035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Нялинское </w:t>
      </w:r>
      <w:r w:rsidR="00355D79" w:rsidRPr="00355D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714F" w:rsidRPr="00886F61">
        <w:rPr>
          <w:rFonts w:ascii="Times New Roman" w:hAnsi="Times New Roman" w:cs="Times New Roman"/>
          <w:sz w:val="24"/>
          <w:szCs w:val="24"/>
        </w:rPr>
        <w:t xml:space="preserve">Об </w:t>
      </w:r>
      <w:r w:rsidR="0053714F" w:rsidRPr="00886F61">
        <w:rPr>
          <w:rFonts w:ascii="Times New Roman" w:hAnsi="Times New Roman" w:cs="Times New Roman"/>
          <w:color w:val="000001"/>
          <w:sz w:val="24"/>
          <w:szCs w:val="24"/>
        </w:rPr>
        <w:t>установлении нормативов,</w:t>
      </w:r>
      <w:r w:rsidR="0053714F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="0053714F" w:rsidRPr="0053714F">
        <w:rPr>
          <w:rFonts w:ascii="Times New Roman" w:hAnsi="Times New Roman" w:cs="Times New Roman"/>
          <w:color w:val="000001"/>
          <w:sz w:val="24"/>
          <w:szCs w:val="24"/>
        </w:rPr>
        <w:t>накопления твердых</w:t>
      </w:r>
      <w:r w:rsidR="0053714F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="0053714F" w:rsidRPr="00886F61">
        <w:rPr>
          <w:rFonts w:ascii="Times New Roman" w:hAnsi="Times New Roman" w:cs="Times New Roman"/>
          <w:color w:val="000001"/>
          <w:sz w:val="24"/>
          <w:szCs w:val="24"/>
        </w:rPr>
        <w:t>коммунальных отходов на территории сельского поселения Нялинское</w:t>
      </w:r>
      <w:r w:rsidR="00355D79" w:rsidRPr="00355D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>в целях выполнения государственных полномочий переданных в рамках Закона ХМАО-Югры от 17.11.2016 № 79-оз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DE" w:rsidRPr="0053714F" w:rsidRDefault="006B51DE" w:rsidP="0053714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Проект разработан 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6C6C" w:rsidRPr="0053714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53714F" w:rsidRPr="0053714F">
        <w:rPr>
          <w:rFonts w:ascii="Times New Roman" w:hAnsi="Times New Roman" w:cs="Times New Roman"/>
          <w:sz w:val="24"/>
          <w:szCs w:val="24"/>
        </w:rPr>
        <w:t xml:space="preserve"> с Федеральным законом от 24.06.1998 № 89-ФЗ «Об отходах производства и потребления», Постановлением Правительства РФ от 04.04.2016 № 269 «Об определении нормативов накопления твердых коммунальных отходов», Приказом Минстроя России от 28.07.2016 № 524/</w:t>
      </w:r>
      <w:proofErr w:type="spellStart"/>
      <w:proofErr w:type="gramStart"/>
      <w:r w:rsidR="0053714F" w:rsidRPr="0053714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53714F" w:rsidRPr="0053714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</w:t>
      </w:r>
      <w:proofErr w:type="gramStart"/>
      <w:r w:rsidR="0053714F" w:rsidRPr="0053714F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</w:t>
      </w:r>
      <w:proofErr w:type="gramEnd"/>
      <w:r w:rsidR="0053714F" w:rsidRPr="005371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950E8" w:rsidRPr="0053714F">
        <w:rPr>
          <w:rFonts w:ascii="Times New Roman" w:hAnsi="Times New Roman" w:cs="Times New Roman"/>
          <w:sz w:val="24"/>
          <w:szCs w:val="24"/>
        </w:rPr>
        <w:t>Мансийского</w:t>
      </w:r>
      <w:r w:rsidR="00C950E8">
        <w:rPr>
          <w:rFonts w:ascii="Times New Roman" w:hAnsi="Times New Roman" w:cs="Times New Roman"/>
          <w:sz w:val="24"/>
          <w:szCs w:val="24"/>
        </w:rPr>
        <w:t xml:space="preserve"> автономного О</w:t>
      </w:r>
      <w:r w:rsidR="0053714F" w:rsidRPr="0053714F">
        <w:rPr>
          <w:rFonts w:ascii="Times New Roman" w:hAnsi="Times New Roman" w:cs="Times New Roman"/>
          <w:sz w:val="24"/>
          <w:szCs w:val="24"/>
        </w:rPr>
        <w:t>к</w:t>
      </w:r>
      <w:r w:rsidR="00C950E8">
        <w:rPr>
          <w:rFonts w:ascii="Times New Roman" w:hAnsi="Times New Roman" w:cs="Times New Roman"/>
          <w:sz w:val="24"/>
          <w:szCs w:val="24"/>
        </w:rPr>
        <w:t>р</w:t>
      </w:r>
      <w:r w:rsidR="0053714F" w:rsidRPr="0053714F">
        <w:rPr>
          <w:rFonts w:ascii="Times New Roman" w:hAnsi="Times New Roman" w:cs="Times New Roman"/>
          <w:sz w:val="24"/>
          <w:szCs w:val="24"/>
        </w:rPr>
        <w:t xml:space="preserve">уга – Югры от 06.10.2017 № 38-п 162 «Об утверждении методических </w:t>
      </w:r>
      <w:r w:rsidR="00C950E8" w:rsidRPr="0053714F">
        <w:rPr>
          <w:rFonts w:ascii="Times New Roman" w:hAnsi="Times New Roman" w:cs="Times New Roman"/>
          <w:sz w:val="24"/>
          <w:szCs w:val="24"/>
        </w:rPr>
        <w:t>рекомендаций</w:t>
      </w:r>
      <w:r w:rsidR="0053714F" w:rsidRPr="0053714F">
        <w:rPr>
          <w:rFonts w:ascii="Times New Roman" w:hAnsi="Times New Roman" w:cs="Times New Roman"/>
          <w:sz w:val="24"/>
          <w:szCs w:val="24"/>
        </w:rPr>
        <w:t xml:space="preserve"> по исполнению органами местного самоуправления </w:t>
      </w:r>
      <w:r w:rsidR="00C950E8">
        <w:rPr>
          <w:rFonts w:ascii="Times New Roman" w:hAnsi="Times New Roman" w:cs="Times New Roman"/>
          <w:sz w:val="24"/>
          <w:szCs w:val="24"/>
        </w:rPr>
        <w:t>муниципальных образований Ханты</w:t>
      </w:r>
      <w:r w:rsidR="0053714F" w:rsidRPr="0053714F">
        <w:rPr>
          <w:rFonts w:ascii="Times New Roman" w:hAnsi="Times New Roman" w:cs="Times New Roman"/>
          <w:sz w:val="24"/>
          <w:szCs w:val="24"/>
        </w:rPr>
        <w:t>-</w:t>
      </w:r>
      <w:r w:rsidR="00C950E8" w:rsidRPr="0053714F">
        <w:rPr>
          <w:rFonts w:ascii="Times New Roman" w:hAnsi="Times New Roman" w:cs="Times New Roman"/>
          <w:sz w:val="24"/>
          <w:szCs w:val="24"/>
        </w:rPr>
        <w:t>Мансийского</w:t>
      </w:r>
      <w:r w:rsidR="0053714F" w:rsidRPr="0053714F">
        <w:rPr>
          <w:rFonts w:ascii="Times New Roman" w:hAnsi="Times New Roman" w:cs="Times New Roman"/>
          <w:sz w:val="24"/>
          <w:szCs w:val="24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Нялинское:</w:t>
      </w:r>
      <w:r w:rsidR="0053714F">
        <w:rPr>
          <w:rFonts w:ascii="Times New Roman" w:hAnsi="Times New Roman" w:cs="Times New Roman"/>
          <w:sz w:val="24"/>
          <w:szCs w:val="24"/>
        </w:rPr>
        <w:t xml:space="preserve"> 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в целях правового регулирования 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714F" w:rsidRPr="00886F61">
        <w:rPr>
          <w:rFonts w:ascii="Times New Roman" w:hAnsi="Times New Roman" w:cs="Times New Roman"/>
          <w:color w:val="000001"/>
          <w:sz w:val="24"/>
          <w:szCs w:val="24"/>
        </w:rPr>
        <w:t>установлении нормативов,</w:t>
      </w:r>
      <w:r w:rsidR="0053714F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="0053714F" w:rsidRPr="0053714F">
        <w:rPr>
          <w:rFonts w:ascii="Times New Roman" w:hAnsi="Times New Roman" w:cs="Times New Roman"/>
          <w:color w:val="000001"/>
          <w:sz w:val="24"/>
          <w:szCs w:val="24"/>
        </w:rPr>
        <w:t>накопления твердых</w:t>
      </w:r>
      <w:r w:rsidR="0053714F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="0053714F" w:rsidRPr="00886F61">
        <w:rPr>
          <w:rFonts w:ascii="Times New Roman" w:hAnsi="Times New Roman" w:cs="Times New Roman"/>
          <w:color w:val="000001"/>
          <w:sz w:val="24"/>
          <w:szCs w:val="24"/>
        </w:rPr>
        <w:t>коммунальных отходов на территории сельского поселения Нялинское</w:t>
      </w:r>
      <w:r w:rsidR="00E52C2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                                                                        Е.В. Мамонтова</w:t>
      </w:r>
    </w:p>
    <w:p w:rsidR="00E52C28" w:rsidRPr="006B51DE" w:rsidRDefault="00E52C28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3F5F88" w:rsidRDefault="006B51DE" w:rsidP="00827BA6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6B51DE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p w:rsidR="00C950E8" w:rsidRDefault="00C950E8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p w:rsidR="00C950E8" w:rsidRDefault="00C950E8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p w:rsidR="00C950E8" w:rsidRDefault="00C950E8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Нялинское </w:t>
      </w:r>
    </w:p>
    <w:p w:rsidR="00045512" w:rsidRPr="00045512" w:rsidRDefault="00045512" w:rsidP="0004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455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нормативов </w:t>
      </w:r>
    </w:p>
    <w:p w:rsidR="00045512" w:rsidRPr="00045512" w:rsidRDefault="00045512" w:rsidP="0004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накопления твердых коммунальных отходов </w:t>
      </w:r>
    </w:p>
    <w:p w:rsidR="00045512" w:rsidRPr="00045512" w:rsidRDefault="00045512" w:rsidP="0004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Нялинское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с. Нялинское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ab/>
        <w:t>Рассмотрев проект постановления Администрации сельского поселения Нялинское «</w:t>
      </w:r>
      <w:r w:rsidRPr="000455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нормативов накопления твердых коммунальных отходов 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Нялинское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– Проект) на соответствие </w:t>
      </w:r>
      <w:r w:rsidRPr="00045512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федеральному законодательству, Уставу сельского поселения Нялинское, главный специалист Администрации сельского поселения Нялинское Панова Марина Игоревна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нормативов накопления твердых коммунальных отходов на территории сельского поселения Нялинское в связи </w:t>
      </w:r>
      <w:r w:rsidR="00562572">
        <w:rPr>
          <w:rFonts w:ascii="Times New Roman" w:eastAsia="Times New Roman" w:hAnsi="Times New Roman" w:cs="Times New Roman"/>
          <w:sz w:val="24"/>
          <w:szCs w:val="24"/>
        </w:rPr>
        <w:t xml:space="preserve">с наделением поселений отдельными государственными полномочиями по установлению нормативов накопления твердых коммунальных отходов. </w:t>
      </w:r>
    </w:p>
    <w:p w:rsidR="00562572" w:rsidRPr="00562572" w:rsidRDefault="00562572" w:rsidP="00562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частью 2</w:t>
      </w:r>
      <w:r w:rsidR="00045512" w:rsidRPr="00045512">
        <w:rPr>
          <w:rFonts w:ascii="Times New Roman" w:eastAsia="Times New Roman" w:hAnsi="Times New Roman" w:cs="Times New Roman"/>
          <w:sz w:val="24"/>
          <w:szCs w:val="24"/>
        </w:rPr>
        <w:t xml:space="preserve"> статьи 132 Конституции Российской Федерации органы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572">
        <w:rPr>
          <w:rFonts w:ascii="Times New Roman" w:eastAsia="Times New Roman" w:hAnsi="Times New Roman" w:cs="Times New Roman"/>
          <w:sz w:val="24"/>
          <w:szCs w:val="24"/>
        </w:rPr>
        <w:t>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5A2E8C" w:rsidRPr="005A2E8C" w:rsidRDefault="005A2E8C" w:rsidP="005A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Правил определения </w:t>
      </w:r>
      <w:r w:rsidRPr="005A2E8C">
        <w:rPr>
          <w:rFonts w:ascii="Times New Roman" w:eastAsia="Times New Roman" w:hAnsi="Times New Roman" w:cs="Times New Roman"/>
          <w:sz w:val="24"/>
          <w:szCs w:val="24"/>
        </w:rPr>
        <w:t>нормативов накопления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5A2E8C">
        <w:rPr>
          <w:rFonts w:ascii="Times New Roman" w:eastAsia="Times New Roman" w:hAnsi="Times New Roman" w:cs="Times New Roman"/>
          <w:sz w:val="24"/>
          <w:szCs w:val="24"/>
        </w:rPr>
        <w:t>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</w:t>
      </w:r>
      <w:r w:rsidR="00CF54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24C1" w:rsidRDefault="00562572" w:rsidP="003A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1, 2 статьи 19 Федерального закона от </w:t>
      </w:r>
      <w:r w:rsidR="0035098C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</w:t>
      </w:r>
      <w:r w:rsidR="003A24C1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 w:rsidR="003509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24C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A24C1" w:rsidRPr="003A24C1">
        <w:rPr>
          <w:rFonts w:ascii="Times New Roman" w:eastAsia="Times New Roman" w:hAnsi="Times New Roman" w:cs="Times New Roman"/>
          <w:sz w:val="24"/>
          <w:szCs w:val="24"/>
        </w:rPr>
        <w:t xml:space="preserve">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</w:t>
      </w:r>
      <w:r w:rsidR="003A24C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3A24C1" w:rsidRPr="003A24C1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  <w:bookmarkStart w:id="1" w:name="dst101134"/>
      <w:bookmarkEnd w:id="1"/>
      <w:proofErr w:type="gramEnd"/>
      <w:r w:rsidR="003A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4C1" w:rsidRPr="003A24C1">
        <w:rPr>
          <w:rFonts w:ascii="Times New Roman" w:eastAsia="Times New Roman" w:hAnsi="Times New Roman" w:cs="Times New Roman"/>
          <w:sz w:val="24"/>
          <w:szCs w:val="24"/>
        </w:rPr>
        <w:t>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  <w:r w:rsidR="00F1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C60" w:rsidRPr="000B1C60" w:rsidRDefault="000B1C60" w:rsidP="000B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C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1 закона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</w:t>
      </w:r>
      <w:r w:rsidRPr="000B1C6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иципальных образований </w:t>
      </w:r>
      <w:r w:rsidRPr="000B1C60">
        <w:rPr>
          <w:rFonts w:ascii="Times New Roman" w:eastAsia="Times New Roman" w:hAnsi="Times New Roman" w:cs="Times New Roman"/>
          <w:sz w:val="24"/>
          <w:szCs w:val="24"/>
        </w:rPr>
        <w:t>ХМАО – Югры отдельными государственными полномочиями в сфере обращения с твердыми коммунальными отходами»  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</w:t>
      </w:r>
      <w:proofErr w:type="gramEnd"/>
      <w:r w:rsidRPr="000B1C60">
        <w:rPr>
          <w:rFonts w:ascii="Times New Roman" w:eastAsia="Times New Roman" w:hAnsi="Times New Roman" w:cs="Times New Roman"/>
          <w:sz w:val="24"/>
          <w:szCs w:val="24"/>
        </w:rPr>
        <w:t xml:space="preserve"> отходов.</w:t>
      </w:r>
    </w:p>
    <w:p w:rsidR="000B1C60" w:rsidRPr="000B1C60" w:rsidRDefault="000B1C60" w:rsidP="000B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C60">
        <w:rPr>
          <w:rFonts w:ascii="Times New Roman" w:eastAsia="Times New Roman" w:hAnsi="Times New Roman" w:cs="Times New Roman"/>
          <w:sz w:val="24"/>
          <w:szCs w:val="24"/>
        </w:rPr>
        <w:t xml:space="preserve"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 </w:t>
      </w:r>
    </w:p>
    <w:p w:rsidR="000B1C60" w:rsidRDefault="000B1C60" w:rsidP="000B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25 Устава сельского поселения Нялинское глава поселения </w:t>
      </w:r>
      <w:r w:rsidRPr="000B1C60">
        <w:rPr>
          <w:rFonts w:ascii="Times New Roman" w:eastAsia="Times New Roman" w:hAnsi="Times New Roman" w:cs="Times New Roman"/>
          <w:sz w:val="24"/>
          <w:szCs w:val="24"/>
        </w:rPr>
        <w:t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:rsidR="000B4983" w:rsidRPr="000B4983" w:rsidRDefault="000B4983" w:rsidP="000B4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30 Устава сельского поселения Нялинское </w:t>
      </w:r>
      <w:r w:rsidRPr="000B498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обладает иными полномочиями, определенными федеральными законами, законами Ханты-Мансийского автономного округа – Югры,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Нялинское</w:t>
      </w:r>
      <w:r w:rsidRPr="000B4983">
        <w:rPr>
          <w:rFonts w:ascii="Times New Roman" w:eastAsia="Times New Roman" w:hAnsi="Times New Roman" w:cs="Times New Roman"/>
          <w:sz w:val="24"/>
          <w:szCs w:val="24"/>
        </w:rPr>
        <w:t xml:space="preserve">, решениями Совета поселения. </w:t>
      </w:r>
    </w:p>
    <w:p w:rsidR="000B4983" w:rsidRPr="000B4983" w:rsidRDefault="000B4983" w:rsidP="000B4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983">
        <w:rPr>
          <w:rFonts w:ascii="Times New Roman" w:eastAsia="Times New Roman" w:hAnsi="Times New Roman" w:cs="Times New Roman"/>
          <w:sz w:val="24"/>
          <w:szCs w:val="24"/>
        </w:rPr>
        <w:t>Согласно пункту 2 статьи 34 глава  поселения в пределах своих полномочий, установленных Федеральными законами, законами Ханты-Мансийского автономного округа – Югры, Уставом сельского поселения Нялинское, нормативными правовыми актами Совета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поселения</w:t>
      </w:r>
      <w:proofErr w:type="gramEnd"/>
      <w:r w:rsidRPr="000B498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работы Администрации поселения.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045512" w:rsidRPr="00045512" w:rsidRDefault="00045512" w:rsidP="0004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Проект разработан в соответствии с </w:t>
      </w:r>
      <w:r w:rsidR="000B4983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Федеральным законом</w:t>
      </w:r>
      <w:r w:rsidR="000B4983" w:rsidRPr="000B4983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0B4983">
        <w:rPr>
          <w:rFonts w:ascii="Times New Roman" w:eastAsia="Times New Roman" w:hAnsi="Times New Roman" w:cs="Times New Roman"/>
          <w:sz w:val="24"/>
          <w:szCs w:val="24"/>
        </w:rPr>
        <w:t>, законом</w:t>
      </w:r>
      <w:r w:rsidR="000B4983" w:rsidRPr="000B4983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ХМАО – Югры отдельными государственными полномочиями в сфере обращения с</w:t>
      </w:r>
      <w:proofErr w:type="gramEnd"/>
      <w:r w:rsidR="000B4983" w:rsidRPr="000B4983">
        <w:rPr>
          <w:rFonts w:ascii="Times New Roman" w:eastAsia="Times New Roman" w:hAnsi="Times New Roman" w:cs="Times New Roman"/>
          <w:sz w:val="24"/>
          <w:szCs w:val="24"/>
        </w:rPr>
        <w:t xml:space="preserve"> твердыми коммунальными отходами»</w:t>
      </w:r>
      <w:r w:rsidR="000B4983">
        <w:rPr>
          <w:rFonts w:ascii="Times New Roman" w:eastAsia="Times New Roman" w:hAnsi="Times New Roman" w:cs="Times New Roman"/>
          <w:sz w:val="24"/>
          <w:szCs w:val="24"/>
        </w:rPr>
        <w:t>, Уставом сельского поселения Нялинское.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45512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045512">
        <w:rPr>
          <w:rFonts w:ascii="Times New Roman" w:eastAsia="Times New Roman" w:hAnsi="Times New Roman" w:cs="Times New Roman"/>
          <w:sz w:val="24"/>
          <w:szCs w:val="24"/>
        </w:rPr>
        <w:t>. «д» п</w:t>
      </w:r>
      <w:proofErr w:type="gramEnd"/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045512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045512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045512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45512" w:rsidRPr="00045512" w:rsidRDefault="00045512" w:rsidP="0004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512" w:rsidRPr="00045512" w:rsidRDefault="00045512" w:rsidP="0004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E8" w:rsidRPr="003F5F88" w:rsidRDefault="00045512" w:rsidP="000B4983">
      <w:pPr>
        <w:spacing w:after="0" w:line="240" w:lineRule="auto"/>
        <w:jc w:val="both"/>
        <w:rPr>
          <w:b/>
          <w:szCs w:val="28"/>
        </w:rPr>
      </w:pPr>
      <w:r w:rsidRPr="00045512">
        <w:rPr>
          <w:rFonts w:ascii="Times New Roman" w:eastAsia="Times New Roman" w:hAnsi="Times New Roman" w:cs="Times New Roman"/>
          <w:sz w:val="24"/>
          <w:szCs w:val="24"/>
        </w:rPr>
        <w:t>Главный специалист                                                                                           М.И. Панова</w:t>
      </w:r>
    </w:p>
    <w:sectPr w:rsidR="00C950E8" w:rsidRPr="003F5F88" w:rsidSect="00E52C28"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A" w:rsidRDefault="00C14FDA" w:rsidP="00426C10">
      <w:pPr>
        <w:spacing w:after="0" w:line="240" w:lineRule="auto"/>
      </w:pPr>
      <w:r>
        <w:separator/>
      </w:r>
    </w:p>
  </w:endnote>
  <w:endnote w:type="continuationSeparator" w:id="0">
    <w:p w:rsidR="00C14FDA" w:rsidRDefault="00C14FDA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A" w:rsidRDefault="00C14FDA" w:rsidP="00426C10">
      <w:pPr>
        <w:spacing w:after="0" w:line="240" w:lineRule="auto"/>
      </w:pPr>
      <w:r>
        <w:separator/>
      </w:r>
    </w:p>
  </w:footnote>
  <w:footnote w:type="continuationSeparator" w:id="0">
    <w:p w:rsidR="00C14FDA" w:rsidRDefault="00C14FDA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C83CEE">
        <w:pPr>
          <w:pStyle w:val="a3"/>
          <w:jc w:val="center"/>
        </w:pPr>
        <w:r>
          <w:fldChar w:fldCharType="begin"/>
        </w:r>
        <w:r w:rsidR="00DC2328">
          <w:instrText xml:space="preserve"> PAGE   \* MERGEFORMAT </w:instrText>
        </w:r>
        <w:r>
          <w:fldChar w:fldCharType="separate"/>
        </w:r>
        <w:r w:rsidR="00590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5512"/>
    <w:rsid w:val="000B1C60"/>
    <w:rsid w:val="000B485E"/>
    <w:rsid w:val="000B4983"/>
    <w:rsid w:val="001446A5"/>
    <w:rsid w:val="001B4B7E"/>
    <w:rsid w:val="001F7A64"/>
    <w:rsid w:val="00234D31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6179"/>
    <w:rsid w:val="006B51DE"/>
    <w:rsid w:val="006E16C4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E0F96"/>
    <w:rsid w:val="00AB6711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3</cp:revision>
  <cp:lastPrinted>2017-11-24T05:01:00Z</cp:lastPrinted>
  <dcterms:created xsi:type="dcterms:W3CDTF">2017-11-24T10:43:00Z</dcterms:created>
  <dcterms:modified xsi:type="dcterms:W3CDTF">2017-11-24T10:50:00Z</dcterms:modified>
</cp:coreProperties>
</file>